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Мини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обзор как прием формирующего оценивания при рефлексии обучающихся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        В последние годы в практике педагога уделяется особое внимание рефлексии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Ведь именно рефлексия позволяет посмотреть на учебный процесс «гл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з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ми учеников»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учесть их индивидуальные особенности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самостоятельную оценку ими своей деятельности и ее результатов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Кроме того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потенциал этой практики раскрыт не полностью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 основном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педагоги используют различные приемы рефлексии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позволяющие понять эмоциональное состояние учеников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отследить его динамику в ходе урока или учебного курса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 этом не всегда учитывается то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как воспринимается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сам педагог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ценность учебного материала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пройденного на уроке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того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как сам учащийся оценивает свое продвижение в освоении предмета или личностное развитие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      Согласно требованиям ФГОС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рефлексия является обязательным этапом урока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толковом словаре С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Ожегова и Н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Ю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Шведовой дано следующие определение рефлексии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«размышление о своем внутреннем состоянии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самоанализ»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Применительно к урокам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рефлексия — это этап урока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ходе которого учащиеся самостоятельно оценивают свое состояние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свои эмоции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результаты своей деятельности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развитие себя как личности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           Все большую популярность в обучении среди учителей набирает формирующее оценивание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так как это совместная деятельность учителя и обучающегося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направленная на удовлетворение потребности в оценке собственных достижений по сравнению с предыдущими 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стр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.6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Учимся формирующему оценивания Н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Бородина О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Тихомирова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Оно направлено на развитие самооценивания и взаимооценивания учащихся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 приемам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которые использует учитель на уроках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есть определенные требования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Критерии должны включать два блока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критерии оценивания продукта учебной деятельности и критерии оценивания 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прироста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" (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изменений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в самой учебной деятельности 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стр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.7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Учимся формирующему оценивания Н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Бородина О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Тихомирова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Авторы данной методики выделяют технологии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направленные на выработку совместных критериев и на оценочную деятельность учителя и учеников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технологиях реализуется самооценивание и взаимооценивание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Самооценивание организуется посредством технологий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позволяющих ученику осознать и оценить свой собстенный 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прирост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".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Одной из таких технологий является мини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обзор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      Мини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обзор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 эффективная техника формирующего оценивания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благодаря которой учитель может понимать потребности детей и корректировать материал с учетом затруднений учащихся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позволяет детям оценить самим освоение предложенного материала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свои усилия по его усвоению и эмоции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которые вызывает урок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     Суть данного приема состоит в том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на последних минутах урока учитель просит ответить обучающихся на два вопроса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Какой момент был наиболее важным в том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вы сегодня изучали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?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Какой материал остался наименее ясным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?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    На следующем уроке учитель обязательно комментирует детскую рефлексию для планирования совместной учебной деятельности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 этом учитель играет роль организатора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главными действующими лицами выступают ученики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    Данная техника проводится как в устной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так и в письменной форме в зависимости от временных ограничений на уроке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психологическом климате в классе и уровне доверия между всеми субъектами процесса обучения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     Я применяла следующие вариации мини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обзора на обучающихся 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класса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ответы на вопросы в письменном виде на отдельных листах бумаги 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на русском и английском языках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ответы на общем листе в группах по 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4-5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человек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сгибая его после каждого ответа 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гармошкой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",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групповой ответ и устная рефлексия 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по цепочке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"(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на английском языке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Детям понравилось нововведение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Повторяемость вопросов заставила их думать над содержанием ответа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а не над переводом вопросов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Данная техника позволила мне больше узнать о климате в классе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желаниях и трудностях детей в изучении предмета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Каждый следующий урок был построен с учетом западающего материала и желания ребят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позволило установить более доверительные отношения между учителем и учениками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проработать то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не было понятно на предыдущем уроке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Решение о выборе технологий в формирующем оценивании возлагается как на учителя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так и ученика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Оно позволяет вместе выбрать подходящие методики и быть партнерами в учебной и оценочной деятельности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также дает детям возможность влиять на построение будущих уроков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Мини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обзор ученикам понравился и они пожелали и дальше использовать его на уроках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       Как можно заметить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рефлексивная практика становится достаточно практичным и надежным инструментом мониторинга практически всех сфер развития ученика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Грамотно и в системе применяемая рефлексия может стать для педагога и мощным инструментом психолого 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педагогического исследования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 средством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актуализирующим собственное личностное развитие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Библиографический список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1)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Бородкина Н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Тихомирова О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Использование формирующего оценивания в учебном процессе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-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Ярославль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ГАУ ДПО ЯО ИРО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2017.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2)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Бородкина Н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.,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Тихомирова О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Учимся формирующему оцениванию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 - 3)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Ярославль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ГАУ ДПО ЯО ИРО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2019.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4)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Ладенко 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С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Рефлексия в науке и обучении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 -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Новосибирск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1984.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5)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ФГОС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\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Министерство образования и науки РФ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\ - 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М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.:</w:t>
      </w:r>
      <w:r>
        <w:rPr>
          <w:rFonts w:ascii="Helvetica" w:hAnsi="Helvetica" w:hint="default"/>
          <w:outline w:val="0"/>
          <w:color w:val="333333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Просвещение</w:t>
      </w:r>
      <w:r>
        <w:rPr>
          <w:rFonts w:ascii="Helvetica" w:hAnsi="Helvetica"/>
          <w:outline w:val="0"/>
          <w:color w:val="333333"/>
          <w:sz w:val="30"/>
          <w:szCs w:val="30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, 2010.</w:t>
      </w:r>
    </w:p>
    <w:p>
      <w:pPr>
        <w:pStyle w:val="По умолчанию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33333"/>
          <w:sz w:val="30"/>
          <w:szCs w:val="30"/>
          <w:u w:val="none" w:color="005ad1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30"/>
          <w:szCs w:val="30"/>
          <w:u w:val="none" w:color="005ad1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6) </w:t>
      </w:r>
      <w:r>
        <w:rPr>
          <w:rStyle w:val="Hyperlink.0"/>
          <w:rFonts w:ascii="Helvetica" w:cs="Helvetica" w:hAnsi="Helvetica" w:eastAsia="Helvetica"/>
          <w:outline w:val="0"/>
          <w:color w:val="005ad1"/>
          <w:sz w:val="30"/>
          <w:szCs w:val="30"/>
          <w:u w:val="single" w:color="005ad1"/>
          <w:shd w:val="clear" w:color="auto" w:fill="ffffff"/>
          <w:rtl w:val="0"/>
          <w14:textFill>
            <w14:solidFill>
              <w14:srgbClr w14:val="005BD1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05ad1"/>
          <w:sz w:val="30"/>
          <w:szCs w:val="30"/>
          <w:u w:val="single" w:color="005ad1"/>
          <w:shd w:val="clear" w:color="auto" w:fill="ffffff"/>
          <w:rtl w:val="0"/>
          <w14:textFill>
            <w14:solidFill>
              <w14:srgbClr w14:val="005BD1"/>
            </w14:solidFill>
          </w14:textFill>
        </w:rPr>
        <w:instrText xml:space="preserve"> HYPERLINK "http://ozhegov.info/slovar/?ex=Y&amp;q=%D0%A0%D0%95%D0%A4%D0%9B%D0%95%D0%9A%D0%A1%D0%98%D0%AF"</w:instrText>
      </w:r>
      <w:r>
        <w:rPr>
          <w:rStyle w:val="Hyperlink.0"/>
          <w:rFonts w:ascii="Helvetica" w:cs="Helvetica" w:hAnsi="Helvetica" w:eastAsia="Helvetica"/>
          <w:outline w:val="0"/>
          <w:color w:val="005ad1"/>
          <w:sz w:val="30"/>
          <w:szCs w:val="30"/>
          <w:u w:val="single" w:color="005ad1"/>
          <w:shd w:val="clear" w:color="auto" w:fill="ffffff"/>
          <w:rtl w:val="0"/>
          <w14:textFill>
            <w14:solidFill>
              <w14:srgbClr w14:val="005BD1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05ad1"/>
          <w:sz w:val="30"/>
          <w:szCs w:val="30"/>
          <w:u w:val="single" w:color="005ad1"/>
          <w:shd w:val="clear" w:color="auto" w:fill="ffffff"/>
          <w:rtl w:val="0"/>
          <w14:textFill>
            <w14:solidFill>
              <w14:srgbClr w14:val="005BD1"/>
            </w14:solidFill>
          </w14:textFill>
        </w:rPr>
        <w:t>http://ozhegov.info/slovar/?ex=Y&amp;q=</w:t>
      </w:r>
      <w:r>
        <w:rPr>
          <w:rStyle w:val="Hyperlink.0"/>
          <w:rFonts w:ascii="Helvetica" w:hAnsi="Helvetica" w:hint="default"/>
          <w:outline w:val="0"/>
          <w:color w:val="005ad1"/>
          <w:sz w:val="30"/>
          <w:szCs w:val="30"/>
          <w:u w:val="single" w:color="005ad1"/>
          <w:shd w:val="clear" w:color="auto" w:fill="ffffff"/>
          <w:rtl w:val="0"/>
          <w14:textFill>
            <w14:solidFill>
              <w14:srgbClr w14:val="005BD1"/>
            </w14:solidFill>
          </w14:textFill>
        </w:rPr>
        <w:t>РЕФЛЕКСИЯ</w:t>
      </w:r>
      <w:r>
        <w:rPr>
          <w:rFonts w:ascii="Helvetica" w:cs="Helvetica" w:hAnsi="Helvetica" w:eastAsia="Helvetica"/>
          <w:outline w:val="0"/>
          <w:color w:val="005ad1"/>
          <w:sz w:val="30"/>
          <w:szCs w:val="30"/>
          <w:u w:val="single" w:color="005ad1"/>
          <w:shd w:val="clear" w:color="auto" w:fill="ffffff"/>
          <w:rtl w:val="0"/>
          <w14:textFill>
            <w14:solidFill>
              <w14:srgbClr w14:val="005BD1"/>
            </w14:solidFill>
          </w14:textFill>
        </w:rPr>
        <w:fldChar w:fldCharType="end" w:fldLock="0"/>
      </w:r>
    </w:p>
    <w:p>
      <w:pPr>
        <w:pStyle w:val="По умолчанию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333333"/>
          <w:sz w:val="30"/>
          <w:szCs w:val="30"/>
          <w:u w:val="none" w:color="005ad1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7) </w:t>
      </w:r>
      <w:r>
        <w:rPr>
          <w:rStyle w:val="Hyperlink.0"/>
          <w:rFonts w:ascii="Helvetica" w:cs="Helvetica" w:hAnsi="Helvetica" w:eastAsia="Helvetica"/>
          <w:outline w:val="0"/>
          <w:color w:val="005ad1"/>
          <w:sz w:val="30"/>
          <w:szCs w:val="30"/>
          <w:u w:val="single" w:color="005ad1"/>
          <w:shd w:val="clear" w:color="auto" w:fill="ffffff"/>
          <w:rtl w:val="0"/>
          <w14:textFill>
            <w14:solidFill>
              <w14:srgbClr w14:val="005BD1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05ad1"/>
          <w:sz w:val="30"/>
          <w:szCs w:val="30"/>
          <w:u w:val="single" w:color="005ad1"/>
          <w:shd w:val="clear" w:color="auto" w:fill="ffffff"/>
          <w:rtl w:val="0"/>
          <w14:textFill>
            <w14:solidFill>
              <w14:srgbClr w14:val="005BD1"/>
            </w14:solidFill>
          </w14:textFill>
        </w:rPr>
        <w:instrText xml:space="preserve"> HYPERLINK "https://urok.1sept.ru/%D1%81%D1%82%D0%B0%D1%82%D1%8C%D0%B8/553626/"</w:instrText>
      </w:r>
      <w:r>
        <w:rPr>
          <w:rStyle w:val="Hyperlink.0"/>
          <w:rFonts w:ascii="Helvetica" w:cs="Helvetica" w:hAnsi="Helvetica" w:eastAsia="Helvetica"/>
          <w:outline w:val="0"/>
          <w:color w:val="005ad1"/>
          <w:sz w:val="30"/>
          <w:szCs w:val="30"/>
          <w:u w:val="single" w:color="005ad1"/>
          <w:shd w:val="clear" w:color="auto" w:fill="ffffff"/>
          <w:rtl w:val="0"/>
          <w14:textFill>
            <w14:solidFill>
              <w14:srgbClr w14:val="005BD1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05ad1"/>
          <w:sz w:val="30"/>
          <w:szCs w:val="30"/>
          <w:u w:val="single" w:color="005ad1"/>
          <w:shd w:val="clear" w:color="auto" w:fill="ffffff"/>
          <w:rtl w:val="0"/>
          <w:lang w:val="en-US"/>
          <w14:textFill>
            <w14:solidFill>
              <w14:srgbClr w14:val="005BD1"/>
            </w14:solidFill>
          </w14:textFill>
        </w:rPr>
        <w:t>https://urok.1sept.ru/</w:t>
      </w:r>
      <w:r>
        <w:rPr>
          <w:rStyle w:val="Hyperlink.0"/>
          <w:rFonts w:ascii="Helvetica" w:hAnsi="Helvetica" w:hint="default"/>
          <w:outline w:val="0"/>
          <w:color w:val="005ad1"/>
          <w:sz w:val="30"/>
          <w:szCs w:val="30"/>
          <w:u w:val="single" w:color="005ad1"/>
          <w:shd w:val="clear" w:color="auto" w:fill="ffffff"/>
          <w:rtl w:val="0"/>
          <w:lang w:val="ru-RU"/>
          <w14:textFill>
            <w14:solidFill>
              <w14:srgbClr w14:val="005BD1"/>
            </w14:solidFill>
          </w14:textFill>
        </w:rPr>
        <w:t>статьи</w:t>
      </w:r>
      <w:r>
        <w:rPr>
          <w:rStyle w:val="Hyperlink.0"/>
          <w:rFonts w:ascii="Helvetica" w:hAnsi="Helvetica"/>
          <w:outline w:val="0"/>
          <w:color w:val="005ad1"/>
          <w:sz w:val="30"/>
          <w:szCs w:val="30"/>
          <w:u w:val="single" w:color="005ad1"/>
          <w:shd w:val="clear" w:color="auto" w:fill="ffffff"/>
          <w:rtl w:val="0"/>
          <w14:textFill>
            <w14:solidFill>
              <w14:srgbClr w14:val="005BD1"/>
            </w14:solidFill>
          </w14:textFill>
        </w:rPr>
        <w:t>/553626/</w:t>
      </w:r>
      <w:r>
        <w:rPr>
          <w:rFonts w:ascii="Helvetica" w:cs="Helvetica" w:hAnsi="Helvetica" w:eastAsia="Helvetica"/>
          <w:outline w:val="0"/>
          <w:color w:val="005ad1"/>
          <w:sz w:val="30"/>
          <w:szCs w:val="30"/>
          <w:u w:val="single" w:color="005ad1"/>
          <w:shd w:val="clear" w:color="auto" w:fill="ffffff"/>
          <w:rtl w:val="0"/>
          <w14:textFill>
            <w14:solidFill>
              <w14:srgbClr w14:val="005BD1"/>
            </w14:solidFill>
          </w14:textFill>
        </w:rPr>
        <w:fldChar w:fldCharType="end" w:fldLock="0"/>
      </w:r>
      <w:r>
        <w:rPr>
          <w:rFonts w:ascii="Helvetica" w:cs="Helvetica" w:hAnsi="Helvetica" w:eastAsia="Helvetica"/>
          <w:outline w:val="0"/>
          <w:color w:val="005ad1"/>
          <w:sz w:val="30"/>
          <w:szCs w:val="30"/>
          <w:u w:val="single" w:color="005ad1"/>
          <w:shd w:val="clear" w:color="auto" w:fill="ffffff"/>
          <w:rtl w:val="0"/>
          <w14:textFill>
            <w14:solidFill>
              <w14:srgbClr w14:val="005BD1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